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b/>
          <w:color w:val="2F2F2F"/>
          <w:sz w:val="25"/>
          <w:szCs w:val="25"/>
        </w:rPr>
      </w:pPr>
      <w:r w:rsidRPr="002734D0">
        <w:rPr>
          <w:rFonts w:ascii="Arial" w:hAnsi="Arial" w:cs="Arial"/>
          <w:b/>
          <w:color w:val="2F2F2F"/>
          <w:sz w:val="25"/>
          <w:szCs w:val="25"/>
        </w:rPr>
        <w:t>Harmonogram warsztatów: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b/>
          <w:color w:val="2F2F2F"/>
          <w:sz w:val="25"/>
          <w:szCs w:val="25"/>
        </w:rPr>
      </w:pPr>
    </w:p>
    <w:p w:rsidR="002734D0" w:rsidRP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b/>
          <w:color w:val="2F2F2F"/>
          <w:sz w:val="25"/>
          <w:szCs w:val="25"/>
        </w:rPr>
      </w:pP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I spotkanie 13.01.2015r. „Techniki skutecznego wydawania poleceń”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II spotkanie 27.01.2015r. „ABC trudnego zachowania”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III spotkanie 10.02.2015r. „System pochwał i nagród”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IV spotkanie 24.02.2015r. „Wprowadzenie systemu norm i zasad domowych”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V spotkanie 10.03.2015r.  „Kary i konsekwencje”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VI spotkanie 24.03.2015r. „Jak postępować z agresją dziecka”</w:t>
      </w:r>
    </w:p>
    <w:p w:rsidR="002734D0" w:rsidRDefault="002734D0" w:rsidP="002734D0">
      <w:pPr>
        <w:pStyle w:val="NormalnyWeb"/>
        <w:shd w:val="clear" w:color="auto" w:fill="FFFFC4"/>
        <w:spacing w:before="0" w:beforeAutospacing="0" w:after="240" w:afterAutospacing="0"/>
        <w:rPr>
          <w:rFonts w:ascii="Arial" w:hAnsi="Arial" w:cs="Arial"/>
          <w:color w:val="2F2F2F"/>
          <w:sz w:val="25"/>
          <w:szCs w:val="25"/>
        </w:rPr>
      </w:pPr>
      <w:r>
        <w:rPr>
          <w:rFonts w:ascii="Arial" w:hAnsi="Arial" w:cs="Arial"/>
          <w:color w:val="2F2F2F"/>
          <w:sz w:val="25"/>
          <w:szCs w:val="25"/>
        </w:rPr>
        <w:t>VII spotkanie 14.04.2015r. „ Dziecko nadpobudliwe w szkole – jak współpracować ze szkołą”</w:t>
      </w:r>
    </w:p>
    <w:p w:rsidR="009A7367" w:rsidRDefault="009A7367"/>
    <w:sectPr w:rsidR="009A7367" w:rsidSect="009A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2734D0"/>
    <w:rsid w:val="002734D0"/>
    <w:rsid w:val="009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2014-10-03T07:57:00Z</dcterms:created>
  <dcterms:modified xsi:type="dcterms:W3CDTF">2014-10-03T07:57:00Z</dcterms:modified>
</cp:coreProperties>
</file>